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5D16A6" w14:textId="6547CEC5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#97</w:t>
      </w:r>
      <w:r w:rsidR="00813245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791E6F" w:rsidRPr="00791E6F">
        <w:rPr>
          <w:bCs/>
          <w:noProof w:val="0"/>
          <w:sz w:val="24"/>
          <w:szCs w:val="24"/>
        </w:rPr>
        <w:t>R2-1703368</w:t>
      </w:r>
    </w:p>
    <w:p w14:paraId="2A3AC03D" w14:textId="77777777" w:rsidR="00CD4C7B" w:rsidRPr="00A87D2A" w:rsidRDefault="0094021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r w:rsidRPr="00A87D2A">
        <w:rPr>
          <w:rFonts w:eastAsia="SimSun"/>
          <w:noProof w:val="0"/>
          <w:sz w:val="24"/>
          <w:szCs w:val="24"/>
          <w:lang w:val="de-DE" w:eastAsia="zh-CN"/>
        </w:rPr>
        <w:t>Spokane</w:t>
      </w:r>
      <w:r w:rsidR="00C24650" w:rsidRPr="00A87D2A">
        <w:rPr>
          <w:rFonts w:eastAsia="SimSun"/>
          <w:noProof w:val="0"/>
          <w:sz w:val="24"/>
          <w:szCs w:val="24"/>
          <w:lang w:val="de-DE" w:eastAsia="zh-CN"/>
        </w:rPr>
        <w:t xml:space="preserve">, </w:t>
      </w:r>
      <w:r w:rsidRPr="00A87D2A">
        <w:rPr>
          <w:rFonts w:eastAsia="SimSun"/>
          <w:noProof w:val="0"/>
          <w:sz w:val="24"/>
          <w:szCs w:val="24"/>
          <w:lang w:val="de-DE" w:eastAsia="zh-CN"/>
        </w:rPr>
        <w:t>USA</w:t>
      </w:r>
      <w:r w:rsidR="00C24650" w:rsidRPr="00A87D2A">
        <w:rPr>
          <w:rFonts w:eastAsia="SimSun"/>
          <w:noProof w:val="0"/>
          <w:sz w:val="24"/>
          <w:szCs w:val="24"/>
          <w:lang w:val="de-DE" w:eastAsia="zh-CN"/>
        </w:rPr>
        <w:t xml:space="preserve">, </w:t>
      </w:r>
      <w:r w:rsidR="00813245" w:rsidRPr="00A87D2A">
        <w:rPr>
          <w:rFonts w:eastAsia="SimSun"/>
          <w:noProof w:val="0"/>
          <w:sz w:val="24"/>
          <w:szCs w:val="24"/>
          <w:lang w:val="de-DE" w:eastAsia="zh-CN"/>
        </w:rPr>
        <w:t>3</w:t>
      </w:r>
      <w:r w:rsidR="00C92967" w:rsidRPr="00A87D2A">
        <w:rPr>
          <w:rFonts w:eastAsia="SimSun"/>
          <w:noProof w:val="0"/>
          <w:sz w:val="24"/>
          <w:szCs w:val="24"/>
          <w:lang w:val="de-DE" w:eastAsia="zh-CN"/>
        </w:rPr>
        <w:t xml:space="preserve"> - </w:t>
      </w:r>
      <w:r w:rsidR="00813245" w:rsidRPr="00A87D2A">
        <w:rPr>
          <w:rFonts w:eastAsia="SimSun"/>
          <w:noProof w:val="0"/>
          <w:sz w:val="24"/>
          <w:szCs w:val="24"/>
          <w:lang w:val="de-DE" w:eastAsia="zh-CN"/>
        </w:rPr>
        <w:t>7</w:t>
      </w:r>
      <w:r w:rsidR="00C92967" w:rsidRPr="00A87D2A">
        <w:rPr>
          <w:rFonts w:eastAsia="SimSun"/>
          <w:noProof w:val="0"/>
          <w:sz w:val="24"/>
          <w:szCs w:val="24"/>
          <w:lang w:val="de-DE" w:eastAsia="zh-CN"/>
        </w:rPr>
        <w:t xml:space="preserve"> </w:t>
      </w:r>
      <w:r w:rsidR="00813245" w:rsidRPr="00A87D2A">
        <w:rPr>
          <w:rFonts w:eastAsia="SimSun"/>
          <w:noProof w:val="0"/>
          <w:sz w:val="24"/>
          <w:szCs w:val="24"/>
          <w:lang w:val="de-DE" w:eastAsia="zh-CN"/>
        </w:rPr>
        <w:t xml:space="preserve">April </w:t>
      </w:r>
      <w:r w:rsidR="00C24650" w:rsidRPr="00A87D2A">
        <w:rPr>
          <w:rFonts w:eastAsia="SimSun"/>
          <w:noProof w:val="0"/>
          <w:sz w:val="24"/>
          <w:szCs w:val="24"/>
          <w:lang w:val="de-DE" w:eastAsia="zh-CN"/>
        </w:rPr>
        <w:t>201</w:t>
      </w:r>
      <w:r w:rsidR="00936071" w:rsidRPr="00A87D2A">
        <w:rPr>
          <w:rFonts w:eastAsia="SimSun"/>
          <w:noProof w:val="0"/>
          <w:sz w:val="24"/>
          <w:szCs w:val="24"/>
          <w:lang w:val="de-DE" w:eastAsia="zh-CN"/>
        </w:rPr>
        <w:t>7</w:t>
      </w:r>
    </w:p>
    <w:p w14:paraId="2AEDA726" w14:textId="77777777" w:rsidR="00CD4C7B" w:rsidRPr="00A87D2A" w:rsidRDefault="00CD4C7B" w:rsidP="00CD4C7B">
      <w:pPr>
        <w:pStyle w:val="Header"/>
        <w:rPr>
          <w:bCs/>
          <w:noProof w:val="0"/>
          <w:sz w:val="24"/>
          <w:lang w:val="de-DE"/>
        </w:rPr>
      </w:pPr>
    </w:p>
    <w:p w14:paraId="7A321F1D" w14:textId="77777777" w:rsidR="00CD4C7B" w:rsidRPr="00A87D2A" w:rsidRDefault="00CD4C7B" w:rsidP="00CD4C7B">
      <w:pPr>
        <w:pStyle w:val="Header"/>
        <w:rPr>
          <w:bCs/>
          <w:noProof w:val="0"/>
          <w:sz w:val="24"/>
          <w:lang w:val="de-DE"/>
        </w:rPr>
      </w:pPr>
    </w:p>
    <w:p w14:paraId="6FE09238" w14:textId="2E69DF2C" w:rsidR="00CD4C7B" w:rsidRPr="00A87D2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de-DE" w:eastAsia="ja-JP"/>
        </w:rPr>
      </w:pPr>
      <w:r w:rsidRPr="00A87D2A">
        <w:rPr>
          <w:rFonts w:cs="Arial"/>
          <w:b/>
          <w:bCs/>
          <w:sz w:val="24"/>
          <w:lang w:val="de-DE"/>
        </w:rPr>
        <w:t>Agenda item:</w:t>
      </w:r>
      <w:r w:rsidRPr="00A87D2A">
        <w:rPr>
          <w:rFonts w:cs="Arial"/>
          <w:b/>
          <w:bCs/>
          <w:sz w:val="24"/>
          <w:lang w:val="de-DE"/>
        </w:rPr>
        <w:tab/>
      </w:r>
      <w:r w:rsidR="00BD0698">
        <w:rPr>
          <w:rFonts w:cs="Arial"/>
          <w:b/>
          <w:bCs/>
          <w:sz w:val="24"/>
        </w:rPr>
        <w:t>10.2.3.5</w:t>
      </w:r>
    </w:p>
    <w:p w14:paraId="155663C2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2E3DD53B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225D4">
        <w:rPr>
          <w:rFonts w:ascii="Arial" w:hAnsi="Arial" w:cs="Arial"/>
          <w:b/>
          <w:bCs/>
          <w:sz w:val="24"/>
        </w:rPr>
        <w:t>ANR for NR</w:t>
      </w:r>
    </w:p>
    <w:p w14:paraId="152A046A" w14:textId="092E6ED4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D0698">
        <w:rPr>
          <w:rFonts w:ascii="Arial" w:hAnsi="Arial" w:cs="Arial"/>
          <w:b/>
          <w:bCs/>
          <w:sz w:val="24"/>
        </w:rPr>
        <w:t>NR_newRAT-Core - Release 15</w:t>
      </w:r>
    </w:p>
    <w:p w14:paraId="07F81108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52B20E10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A67EE1E" w14:textId="658839CD" w:rsidR="00F947F0" w:rsidRPr="00F947F0" w:rsidRDefault="00F947F0" w:rsidP="00F947F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Work Item description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_Ref477512564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 agreed during last plenary meeting</w:t>
      </w:r>
      <w:r w:rsidR="00C0156D">
        <w:rPr>
          <w:rFonts w:eastAsia="MS Mincho"/>
          <w:lang w:val="en-US" w:eastAsia="ja-JP"/>
        </w:rPr>
        <w:t xml:space="preserve"> includes the following mention of SON operations: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947F0" w14:paraId="282E0CE8" w14:textId="77777777" w:rsidTr="007B0287">
        <w:tc>
          <w:tcPr>
            <w:tcW w:w="9631" w:type="dxa"/>
          </w:tcPr>
          <w:p w14:paraId="4026D482" w14:textId="77777777" w:rsidR="00F947F0" w:rsidRPr="00F947F0" w:rsidRDefault="00F947F0" w:rsidP="007B028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MS Mincho"/>
                <w:lang w:eastAsia="ja-JP"/>
              </w:rPr>
            </w:pPr>
            <w:r w:rsidRPr="00F947F0">
              <w:rPr>
                <w:rFonts w:eastAsia="MS Mincho"/>
                <w:lang w:eastAsia="ja-JP"/>
              </w:rPr>
              <w:t>-</w:t>
            </w:r>
            <w:r w:rsidRPr="00F947F0">
              <w:rPr>
                <w:rFonts w:eastAsia="MS Mincho"/>
                <w:lang w:eastAsia="ja-JP"/>
              </w:rPr>
              <w:tab/>
              <w:t>Support of Self-Organising Network (SON) functions, including [RAN3, RAN2]:</w:t>
            </w:r>
          </w:p>
          <w:p w14:paraId="2CB35060" w14:textId="77777777" w:rsidR="00F947F0" w:rsidRPr="00F947F0" w:rsidRDefault="00F947F0" w:rsidP="007B0287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MS Mincho"/>
                <w:lang w:val="en-US" w:eastAsia="ja-JP"/>
              </w:rPr>
            </w:pPr>
            <w:r w:rsidRPr="00F947F0">
              <w:rPr>
                <w:rFonts w:eastAsia="MS Mincho"/>
                <w:lang w:val="en-US" w:eastAsia="ja-JP"/>
              </w:rPr>
              <w:t>-</w:t>
            </w:r>
            <w:r w:rsidRPr="00F947F0">
              <w:rPr>
                <w:rFonts w:eastAsia="MS Mincho"/>
                <w:lang w:val="en-US" w:eastAsia="ja-JP"/>
              </w:rPr>
              <w:tab/>
              <w:t>Automatic Neighboring Relation (ANR);</w:t>
            </w:r>
          </w:p>
          <w:p w14:paraId="761F41D9" w14:textId="77777777" w:rsidR="00F947F0" w:rsidRDefault="00F947F0" w:rsidP="007B0287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  <w:r w:rsidRPr="00F947F0">
              <w:rPr>
                <w:rFonts w:eastAsia="MS Mincho"/>
                <w:lang w:val="en-US" w:eastAsia="ja-JP"/>
              </w:rPr>
              <w:t>-</w:t>
            </w:r>
            <w:r w:rsidRPr="00F947F0">
              <w:rPr>
                <w:rFonts w:eastAsia="MS Mincho"/>
                <w:lang w:val="en-US" w:eastAsia="ja-JP"/>
              </w:rPr>
              <w:tab/>
              <w:t>NG/Xx/Xn setup;</w:t>
            </w:r>
          </w:p>
        </w:tc>
      </w:tr>
    </w:tbl>
    <w:p w14:paraId="6B1EC596" w14:textId="77777777" w:rsidR="00791E6F" w:rsidRDefault="00791E6F" w:rsidP="00F947F0"/>
    <w:p w14:paraId="095725A6" w14:textId="28735208" w:rsidR="00C0156D" w:rsidRDefault="00BD0698" w:rsidP="00F947F0">
      <w:r>
        <w:t xml:space="preserve">Whereas </w:t>
      </w:r>
      <w:r w:rsidR="00C0156D">
        <w:t>NG/X</w:t>
      </w:r>
      <w:r>
        <w:t>2</w:t>
      </w:r>
      <w:r w:rsidR="00C0156D">
        <w:t xml:space="preserve">/Xn setup is clearly a RAN3 issue, ANR </w:t>
      </w:r>
      <w:r w:rsidR="00314CDF">
        <w:t>h</w:t>
      </w:r>
      <w:r w:rsidR="00C0156D">
        <w:t>as some impact on UE behaviour and needs to be discussed in RAN2. The following describes the features that need to be investigated for ANR in the context of NR</w:t>
      </w:r>
      <w:r>
        <w:t>.</w:t>
      </w:r>
    </w:p>
    <w:p w14:paraId="6F4BFE7C" w14:textId="0ED4510F" w:rsidR="00F947F0" w:rsidRDefault="00C25B13" w:rsidP="00F947F0">
      <w:pPr>
        <w:pStyle w:val="Heading1"/>
      </w:pPr>
      <w:r>
        <w:t>2</w:t>
      </w:r>
      <w:r w:rsidR="00F947F0">
        <w:tab/>
        <w:t>ANR in LTE</w:t>
      </w:r>
    </w:p>
    <w:p w14:paraId="516EC931" w14:textId="4B032AFF" w:rsidR="00DF01E9" w:rsidRDefault="00F947F0" w:rsidP="00CD4C7B">
      <w:r>
        <w:t xml:space="preserve">ANR </w:t>
      </w:r>
      <w:r w:rsidR="00C0156D">
        <w:t xml:space="preserve">in LTE </w:t>
      </w:r>
      <w:r>
        <w:t xml:space="preserve">is described in </w:t>
      </w:r>
      <w:r>
        <w:fldChar w:fldCharType="begin"/>
      </w:r>
      <w:r>
        <w:instrText xml:space="preserve"> REF _Ref477512632 \r \h </w:instrText>
      </w:r>
      <w:r>
        <w:fldChar w:fldCharType="separate"/>
      </w:r>
      <w:r>
        <w:t>[2]</w:t>
      </w:r>
      <w:r>
        <w:fldChar w:fldCharType="end"/>
      </w:r>
      <w:r w:rsidR="00DF01E9">
        <w:t xml:space="preserve"> </w:t>
      </w:r>
      <w:r w:rsidR="00791E6F">
        <w:t>for the S</w:t>
      </w:r>
      <w:r w:rsidR="00C0156D">
        <w:t>tage 2</w:t>
      </w:r>
      <w:r w:rsidR="00DF01E9">
        <w:t>. The UE task</w:t>
      </w:r>
      <w:r w:rsidR="00F12344">
        <w:t>s</w:t>
      </w:r>
      <w:r w:rsidR="00DF01E9">
        <w:t xml:space="preserve"> can be summarized </w:t>
      </w:r>
      <w:r w:rsidR="00791E6F">
        <w:t>in</w:t>
      </w:r>
      <w:r w:rsidR="00F12344">
        <w:t xml:space="preserve"> two actions:</w:t>
      </w:r>
    </w:p>
    <w:p w14:paraId="2229373E" w14:textId="5052B4D4" w:rsidR="00F12344" w:rsidRDefault="00F12344" w:rsidP="00F12344">
      <w:pPr>
        <w:pStyle w:val="B1"/>
      </w:pPr>
      <w:r>
        <w:t>-</w:t>
      </w:r>
      <w:r>
        <w:tab/>
      </w:r>
      <w:r w:rsidR="00A87D2A">
        <w:t>Detect and measure neighbour cells and report them to the network (also those which are unknown to the serving cell)</w:t>
      </w:r>
      <w:r w:rsidR="00E225D4">
        <w:t>,</w:t>
      </w:r>
    </w:p>
    <w:p w14:paraId="22390238" w14:textId="0FF015D1" w:rsidR="00F12344" w:rsidRDefault="00E225D4" w:rsidP="00F12344">
      <w:pPr>
        <w:pStyle w:val="B1"/>
      </w:pPr>
      <w:r>
        <w:t>-</w:t>
      </w:r>
      <w:r>
        <w:tab/>
        <w:t xml:space="preserve">Read </w:t>
      </w:r>
      <w:r w:rsidR="00A87D2A">
        <w:t xml:space="preserve">neighbouring cell’s </w:t>
      </w:r>
      <w:r>
        <w:t>ECGI</w:t>
      </w:r>
      <w:r w:rsidR="00F12344">
        <w:t xml:space="preserve"> (or other identifier broadcasted by the cell) and report it to the network</w:t>
      </w:r>
      <w:r w:rsidR="00C0156D">
        <w:t>.</w:t>
      </w:r>
    </w:p>
    <w:p w14:paraId="0016D6C5" w14:textId="72D09874" w:rsidR="00C0156D" w:rsidRDefault="00C0156D" w:rsidP="00C0156D">
      <w:pPr>
        <w:pStyle w:val="B1"/>
        <w:ind w:left="0" w:firstLine="0"/>
      </w:pPr>
      <w:r>
        <w:t xml:space="preserve">The following figure from </w:t>
      </w:r>
      <w:r>
        <w:fldChar w:fldCharType="begin"/>
      </w:r>
      <w:r>
        <w:instrText xml:space="preserve"> REF _Ref477512632 \r \h </w:instrText>
      </w:r>
      <w:r>
        <w:fldChar w:fldCharType="separate"/>
      </w:r>
      <w:r>
        <w:t>[2]</w:t>
      </w:r>
      <w:r>
        <w:fldChar w:fldCharType="end"/>
      </w:r>
      <w:r>
        <w:t xml:space="preserve"> illustrate</w:t>
      </w:r>
      <w:r w:rsidR="00E225D4">
        <w:t>s</w:t>
      </w:r>
      <w:r>
        <w:t xml:space="preserve"> the </w:t>
      </w:r>
      <w:r w:rsidR="000549BF">
        <w:t>ANR feature for intra</w:t>
      </w:r>
      <w:r w:rsidR="00ED53C4">
        <w:t>-LTE</w:t>
      </w:r>
      <w:r w:rsidR="00312788">
        <w:t>/frequency</w:t>
      </w:r>
      <w:r w:rsidR="000549BF">
        <w:t>.</w:t>
      </w:r>
    </w:p>
    <w:p w14:paraId="0739EE6E" w14:textId="77777777" w:rsidR="002311DA" w:rsidRPr="005132EF" w:rsidRDefault="002311DA" w:rsidP="002311DA">
      <w:pPr>
        <w:pStyle w:val="TH"/>
      </w:pPr>
      <w:r w:rsidRPr="005132EF">
        <w:rPr>
          <w:noProof/>
          <w:lang w:val="pl-PL" w:eastAsia="pl-PL"/>
        </w:rPr>
        <w:lastRenderedPageBreak/>
        <w:drawing>
          <wp:inline distT="0" distB="0" distL="0" distR="0" wp14:anchorId="3B31683A" wp14:editId="7178554E">
            <wp:extent cx="5972175" cy="35337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CA18A" w14:textId="77777777" w:rsidR="002311DA" w:rsidRPr="005132EF" w:rsidRDefault="002311DA" w:rsidP="002311DA">
      <w:pPr>
        <w:pStyle w:val="TF"/>
      </w:pPr>
      <w:r w:rsidRPr="005132EF">
        <w:t xml:space="preserve">Figure </w:t>
      </w:r>
      <w:r>
        <w:t>1</w:t>
      </w:r>
      <w:r w:rsidRPr="005132EF">
        <w:t>: Automatic Neighbour Relation Function</w:t>
      </w:r>
    </w:p>
    <w:p w14:paraId="4F4BD6D9" w14:textId="491E4984" w:rsidR="00027CE4" w:rsidRDefault="00312788" w:rsidP="00F12344">
      <w:pPr>
        <w:pStyle w:val="B1"/>
        <w:ind w:left="0" w:firstLine="0"/>
      </w:pPr>
      <w:r>
        <w:t xml:space="preserve">Current ANR framework can be applied to intra-frequency and inter-frequency reporting for LTE. It can also apply for inter-RAT (UMTS) and WLAN, which was introduced by LWA feature. </w:t>
      </w:r>
      <w:r w:rsidR="00027CE4">
        <w:t xml:space="preserve">When NR is deployed, it makes sense to use </w:t>
      </w:r>
      <w:r w:rsidR="00547D9D">
        <w:t>UE</w:t>
      </w:r>
      <w:r w:rsidR="00791E6F">
        <w:t>s</w:t>
      </w:r>
      <w:r w:rsidR="00547D9D">
        <w:t xml:space="preserve"> under </w:t>
      </w:r>
      <w:r w:rsidR="00027CE4">
        <w:t xml:space="preserve">LTE </w:t>
      </w:r>
      <w:r w:rsidR="00547D9D">
        <w:t xml:space="preserve">coverage </w:t>
      </w:r>
      <w:r w:rsidR="00791E6F">
        <w:t>to find the relevant n</w:t>
      </w:r>
      <w:r w:rsidR="00027CE4">
        <w:t xml:space="preserve">eighbouring </w:t>
      </w:r>
      <w:r w:rsidR="00791E6F">
        <w:t>r</w:t>
      </w:r>
      <w:r w:rsidR="00027CE4">
        <w:t>elation</w:t>
      </w:r>
      <w:r w:rsidR="00791E6F">
        <w:t>s</w:t>
      </w:r>
      <w:r w:rsidR="00FA22E4">
        <w:t xml:space="preserve"> between LTE and NR cells.</w:t>
      </w:r>
    </w:p>
    <w:p w14:paraId="22CAE561" w14:textId="7483D569" w:rsidR="00027CE4" w:rsidRDefault="00312788" w:rsidP="00F12344">
      <w:pPr>
        <w:pStyle w:val="B1"/>
        <w:ind w:left="0" w:firstLine="0"/>
      </w:pPr>
      <w:r w:rsidRPr="00FA22E4">
        <w:rPr>
          <w:b/>
        </w:rPr>
        <w:t>Proposal 1:</w:t>
      </w:r>
      <w:r>
        <w:rPr>
          <w:b/>
        </w:rPr>
        <w:t xml:space="preserve"> </w:t>
      </w:r>
      <w:r w:rsidR="007002F5">
        <w:rPr>
          <w:b/>
        </w:rPr>
        <w:t>LTE inter-RAT ANR framework should be extended to cover NR.</w:t>
      </w:r>
    </w:p>
    <w:p w14:paraId="5CCE7DE6" w14:textId="77777777" w:rsidR="00F12344" w:rsidRPr="006E13D1" w:rsidRDefault="00F12344" w:rsidP="00F12344">
      <w:pPr>
        <w:pStyle w:val="Heading1"/>
      </w:pPr>
      <w:r>
        <w:t>3</w:t>
      </w:r>
      <w:r>
        <w:tab/>
        <w:t>ANR in NR</w:t>
      </w:r>
    </w:p>
    <w:p w14:paraId="78C0BB37" w14:textId="23AEC8EF" w:rsidR="00FA22E4" w:rsidRDefault="00027CE4" w:rsidP="00F12344">
      <w:pPr>
        <w:pStyle w:val="B1"/>
        <w:ind w:left="0" w:firstLine="0"/>
      </w:pPr>
      <w:r>
        <w:t>In NR, ANR tasks for the UE s</w:t>
      </w:r>
      <w:r w:rsidR="00FA22E4">
        <w:t>hould be similar and the same cases should be supported</w:t>
      </w:r>
      <w:r w:rsidR="000103CB">
        <w:t xml:space="preserve"> as in LTE</w:t>
      </w:r>
      <w:r w:rsidR="00C25B13">
        <w:t>, i.e.:</w:t>
      </w:r>
    </w:p>
    <w:p w14:paraId="33561771" w14:textId="3ADB5912" w:rsidR="0038353E" w:rsidRDefault="0038353E" w:rsidP="00791E6F">
      <w:pPr>
        <w:pStyle w:val="ListParagraph"/>
        <w:numPr>
          <w:ilvl w:val="0"/>
          <w:numId w:val="6"/>
        </w:numPr>
      </w:pPr>
      <w:r>
        <w:t>Intra-frequency and inter-frequency intra-NR ANR</w:t>
      </w:r>
    </w:p>
    <w:p w14:paraId="790CFD88" w14:textId="2CFB77AA" w:rsidR="0038353E" w:rsidRDefault="0038353E" w:rsidP="00791E6F">
      <w:pPr>
        <w:pStyle w:val="ListParagraph"/>
        <w:numPr>
          <w:ilvl w:val="0"/>
          <w:numId w:val="6"/>
        </w:numPr>
      </w:pPr>
      <w:r>
        <w:t xml:space="preserve">Inter-RAT ANR </w:t>
      </w:r>
      <w:r w:rsidR="000A69D9">
        <w:t>(</w:t>
      </w:r>
      <w:r>
        <w:t>covering LTE as</w:t>
      </w:r>
      <w:r w:rsidR="00A61856">
        <w:t xml:space="preserve"> only inter-RAT</w:t>
      </w:r>
      <w:r>
        <w:t xml:space="preserve"> mobility towards LTE is agreed to be supported</w:t>
      </w:r>
      <w:r w:rsidR="00A61856">
        <w:t xml:space="preserve"> at the moment)</w:t>
      </w:r>
    </w:p>
    <w:p w14:paraId="110028B1" w14:textId="47D86227" w:rsidR="00C25B13" w:rsidRPr="00791E6F" w:rsidRDefault="00C25B13" w:rsidP="00FA22E4">
      <w:r w:rsidRPr="00C25B13">
        <w:t>To achieve this</w:t>
      </w:r>
      <w:r>
        <w:t>,</w:t>
      </w:r>
      <w:r w:rsidRPr="00C25B13">
        <w:t xml:space="preserve"> it is required that UEs support proper </w:t>
      </w:r>
      <w:r>
        <w:t>ANR related tasks, similar</w:t>
      </w:r>
      <w:r w:rsidR="00791E6F">
        <w:t xml:space="preserve"> to the ones</w:t>
      </w:r>
      <w:r>
        <w:t xml:space="preserve"> mentioned in section 2 for LTE. It is therefore proposed to agree the following:</w:t>
      </w:r>
    </w:p>
    <w:p w14:paraId="1CDD137F" w14:textId="0BF4E31B" w:rsidR="00FA22E4" w:rsidRPr="00791E6F" w:rsidRDefault="00687E75" w:rsidP="00FA22E4">
      <w:pPr>
        <w:rPr>
          <w:b/>
        </w:rPr>
      </w:pPr>
      <w:r w:rsidRPr="00B1146E">
        <w:rPr>
          <w:b/>
        </w:rPr>
        <w:t>Proposal 2</w:t>
      </w:r>
      <w:r w:rsidRPr="00791E6F">
        <w:rPr>
          <w:b/>
        </w:rPr>
        <w:t>: UE</w:t>
      </w:r>
      <w:r w:rsidR="000103CB" w:rsidRPr="00791E6F">
        <w:rPr>
          <w:b/>
        </w:rPr>
        <w:t>s</w:t>
      </w:r>
      <w:r w:rsidRPr="00791E6F">
        <w:rPr>
          <w:b/>
        </w:rPr>
        <w:t xml:space="preserve"> </w:t>
      </w:r>
      <w:r w:rsidR="00C25B13" w:rsidRPr="00791E6F">
        <w:rPr>
          <w:b/>
        </w:rPr>
        <w:t xml:space="preserve">served by an NR cell </w:t>
      </w:r>
      <w:r w:rsidRPr="00791E6F">
        <w:rPr>
          <w:b/>
        </w:rPr>
        <w:t>are capable of ANR task</w:t>
      </w:r>
      <w:r w:rsidR="000103CB" w:rsidRPr="00791E6F">
        <w:rPr>
          <w:b/>
        </w:rPr>
        <w:t>s</w:t>
      </w:r>
      <w:r w:rsidRPr="00791E6F">
        <w:rPr>
          <w:b/>
        </w:rPr>
        <w:t xml:space="preserve"> towards</w:t>
      </w:r>
      <w:r w:rsidR="00C25B13" w:rsidRPr="00791E6F">
        <w:rPr>
          <w:b/>
        </w:rPr>
        <w:t xml:space="preserve"> neighbouring</w:t>
      </w:r>
      <w:r w:rsidRPr="00791E6F">
        <w:rPr>
          <w:b/>
        </w:rPr>
        <w:t xml:space="preserve"> NR cells</w:t>
      </w:r>
      <w:r w:rsidR="00A61856" w:rsidRPr="00791E6F">
        <w:rPr>
          <w:b/>
        </w:rPr>
        <w:t xml:space="preserve"> (intra- and inter-frequency)</w:t>
      </w:r>
      <w:r w:rsidRPr="00791E6F">
        <w:rPr>
          <w:b/>
        </w:rPr>
        <w:t>.</w:t>
      </w:r>
    </w:p>
    <w:p w14:paraId="3A16668D" w14:textId="5011BC8F" w:rsidR="007F6E1C" w:rsidRPr="00791E6F" w:rsidRDefault="007F6E1C" w:rsidP="00FA22E4">
      <w:pPr>
        <w:rPr>
          <w:b/>
        </w:rPr>
      </w:pPr>
      <w:r w:rsidRPr="00B1146E">
        <w:rPr>
          <w:b/>
        </w:rPr>
        <w:t>Proposal 3</w:t>
      </w:r>
      <w:r w:rsidRPr="00791E6F">
        <w:rPr>
          <w:b/>
        </w:rPr>
        <w:t xml:space="preserve">: </w:t>
      </w:r>
      <w:r w:rsidR="00C25B13" w:rsidRPr="00791E6F">
        <w:rPr>
          <w:b/>
        </w:rPr>
        <w:t xml:space="preserve">UEs served by an NR cell </w:t>
      </w:r>
      <w:r w:rsidRPr="00791E6F">
        <w:rPr>
          <w:b/>
        </w:rPr>
        <w:t>are capable of ANR task</w:t>
      </w:r>
      <w:r w:rsidR="000103CB" w:rsidRPr="00791E6F">
        <w:rPr>
          <w:b/>
        </w:rPr>
        <w:t>s</w:t>
      </w:r>
      <w:r w:rsidRPr="00791E6F">
        <w:rPr>
          <w:b/>
        </w:rPr>
        <w:t xml:space="preserve"> towards </w:t>
      </w:r>
      <w:r w:rsidR="00C25B13" w:rsidRPr="00791E6F">
        <w:rPr>
          <w:b/>
        </w:rPr>
        <w:t xml:space="preserve">neighbouring </w:t>
      </w:r>
      <w:r w:rsidR="00EE57E9" w:rsidRPr="00791E6F">
        <w:rPr>
          <w:b/>
        </w:rPr>
        <w:t>LTE</w:t>
      </w:r>
      <w:r w:rsidRPr="00791E6F">
        <w:rPr>
          <w:b/>
        </w:rPr>
        <w:t xml:space="preserve"> cells.</w:t>
      </w:r>
    </w:p>
    <w:p w14:paraId="086904DF" w14:textId="6FA09237" w:rsidR="00051117" w:rsidRDefault="00791E6F" w:rsidP="00FA22E4">
      <w:r>
        <w:t>Since interworking in the s</w:t>
      </w:r>
      <w:r w:rsidR="00BF71DB">
        <w:t>hared spectrum is also envisaged for NR</w:t>
      </w:r>
      <w:r>
        <w:t>, following is also proposed:</w:t>
      </w:r>
    </w:p>
    <w:p w14:paraId="3FEC83BA" w14:textId="2E53A832" w:rsidR="00BF71DB" w:rsidRDefault="00BF71DB" w:rsidP="00BF71DB">
      <w:r w:rsidRPr="00051117">
        <w:rPr>
          <w:b/>
        </w:rPr>
        <w:t xml:space="preserve">Proposal </w:t>
      </w:r>
      <w:r>
        <w:rPr>
          <w:b/>
        </w:rPr>
        <w:t>4</w:t>
      </w:r>
      <w:r w:rsidRPr="00791E6F">
        <w:rPr>
          <w:b/>
        </w:rPr>
        <w:t>:</w:t>
      </w:r>
      <w:r>
        <w:t xml:space="preserve"> </w:t>
      </w:r>
      <w:r w:rsidR="00A76573" w:rsidRPr="00791E6F">
        <w:rPr>
          <w:b/>
        </w:rPr>
        <w:t xml:space="preserve">UEs served by an NR cell </w:t>
      </w:r>
      <w:r w:rsidRPr="00791E6F">
        <w:rPr>
          <w:b/>
        </w:rPr>
        <w:t>are capable of ANR task</w:t>
      </w:r>
      <w:r w:rsidR="000103CB" w:rsidRPr="00791E6F">
        <w:rPr>
          <w:b/>
        </w:rPr>
        <w:t>s</w:t>
      </w:r>
      <w:r w:rsidRPr="00791E6F">
        <w:rPr>
          <w:b/>
        </w:rPr>
        <w:t xml:space="preserve"> towards</w:t>
      </w:r>
      <w:r w:rsidR="00A61856" w:rsidRPr="00791E6F">
        <w:rPr>
          <w:b/>
        </w:rPr>
        <w:t xml:space="preserve"> LTE and NR</w:t>
      </w:r>
      <w:r w:rsidRPr="00791E6F">
        <w:rPr>
          <w:b/>
        </w:rPr>
        <w:t xml:space="preserve"> cells in shared spectrum</w:t>
      </w:r>
      <w:r w:rsidR="0038353E" w:rsidRPr="00791E6F">
        <w:rPr>
          <w:b/>
        </w:rPr>
        <w:t>.</w:t>
      </w:r>
    </w:p>
    <w:p w14:paraId="0DBE97BF" w14:textId="77777777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2311DA">
        <w:t>Conclusion</w:t>
      </w:r>
    </w:p>
    <w:p w14:paraId="63D024F2" w14:textId="77777777" w:rsidR="00CD4C7B" w:rsidRDefault="00E802EE" w:rsidP="00CD4C7B">
      <w:r>
        <w:t>In this contribution, we have discussed some basic ANR related topics and made the following proposal:</w:t>
      </w:r>
    </w:p>
    <w:p w14:paraId="5E16FEDE" w14:textId="77777777" w:rsidR="00A76573" w:rsidRDefault="00A76573" w:rsidP="00A76573">
      <w:pPr>
        <w:pStyle w:val="B1"/>
        <w:ind w:left="0" w:firstLine="0"/>
      </w:pPr>
      <w:r w:rsidRPr="00FA22E4">
        <w:rPr>
          <w:b/>
        </w:rPr>
        <w:t>Proposal 1:</w:t>
      </w:r>
      <w:r>
        <w:rPr>
          <w:b/>
        </w:rPr>
        <w:t xml:space="preserve"> LTE inter-RAT ANR framework should be extended to cover NR.</w:t>
      </w:r>
    </w:p>
    <w:p w14:paraId="333C7EB7" w14:textId="77777777" w:rsidR="00A76573" w:rsidRPr="00791E6F" w:rsidRDefault="00A76573" w:rsidP="00A76573">
      <w:pPr>
        <w:rPr>
          <w:b/>
        </w:rPr>
      </w:pPr>
      <w:r w:rsidRPr="00A76573">
        <w:rPr>
          <w:b/>
        </w:rPr>
        <w:t>Proposal 2</w:t>
      </w:r>
      <w:r w:rsidRPr="00791E6F">
        <w:rPr>
          <w:b/>
        </w:rPr>
        <w:t>: UEs served by an NR cell are capable of ANR tasks towards neighbouring NR cells (intra- and inter-frequency).</w:t>
      </w:r>
    </w:p>
    <w:p w14:paraId="32D5F3D2" w14:textId="77777777" w:rsidR="00A76573" w:rsidRPr="00791E6F" w:rsidRDefault="00A76573" w:rsidP="00A76573">
      <w:pPr>
        <w:rPr>
          <w:b/>
        </w:rPr>
      </w:pPr>
      <w:r w:rsidRPr="00A76573">
        <w:rPr>
          <w:b/>
        </w:rPr>
        <w:lastRenderedPageBreak/>
        <w:t>Proposal 3</w:t>
      </w:r>
      <w:r w:rsidRPr="00791E6F">
        <w:rPr>
          <w:b/>
        </w:rPr>
        <w:t>: UEs served by an NR cell are capable of ANR tasks towards neighbouring LTE cells.</w:t>
      </w:r>
    </w:p>
    <w:p w14:paraId="54F781C0" w14:textId="5BAFE028" w:rsidR="00A76573" w:rsidRPr="00791E6F" w:rsidRDefault="00A76573" w:rsidP="00A76573">
      <w:pPr>
        <w:rPr>
          <w:b/>
        </w:rPr>
      </w:pPr>
      <w:r w:rsidRPr="00A76573">
        <w:rPr>
          <w:b/>
        </w:rPr>
        <w:t>Proposal 4</w:t>
      </w:r>
      <w:r w:rsidRPr="00791E6F">
        <w:rPr>
          <w:b/>
        </w:rPr>
        <w:t>: UEs served by an NR cell are capable of ANR tasks towards LTE and NR cells in shared spectrum.</w:t>
      </w:r>
    </w:p>
    <w:p w14:paraId="3C504279" w14:textId="77777777" w:rsidR="00CD4C7B" w:rsidRPr="006E13D1" w:rsidRDefault="00CD4C7B" w:rsidP="00CD4C7B">
      <w:pPr>
        <w:pStyle w:val="Heading1"/>
      </w:pPr>
      <w:r w:rsidRPr="006E13D1">
        <w:t>References</w:t>
      </w:r>
    </w:p>
    <w:bookmarkStart w:id="1" w:name="_Ref477512564"/>
    <w:bookmarkStart w:id="2" w:name="_Ref75086397"/>
    <w:p w14:paraId="6E12E502" w14:textId="77777777" w:rsidR="002311DA" w:rsidRPr="006E13D1" w:rsidRDefault="00431A4F" w:rsidP="00431A4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"http://www.3gpp.org/ftp/tsg_ran/TSG_RAN/TSGR_75/Docs/RP-170855.zip" </w:instrText>
      </w:r>
      <w:r>
        <w:fldChar w:fldCharType="separate"/>
      </w:r>
      <w:r w:rsidRPr="00431A4F">
        <w:rPr>
          <w:rStyle w:val="Hyperlink"/>
        </w:rPr>
        <w:t>RP-170855</w:t>
      </w:r>
      <w:r>
        <w:fldChar w:fldCharType="end"/>
      </w:r>
      <w:r>
        <w:t xml:space="preserve">, </w:t>
      </w:r>
      <w:r w:rsidRPr="00431A4F">
        <w:rPr>
          <w:i/>
        </w:rPr>
        <w:t>New WID on New Radio Access Technology</w:t>
      </w:r>
      <w:r>
        <w:rPr>
          <w:i/>
        </w:rPr>
        <w:t xml:space="preserve">, </w:t>
      </w:r>
      <w:r w:rsidRPr="00431A4F">
        <w:t>NTT DOCOMO, INC.</w:t>
      </w:r>
      <w:bookmarkEnd w:id="1"/>
    </w:p>
    <w:bookmarkStart w:id="3" w:name="_Ref477512632"/>
    <w:p w14:paraId="6E046F5E" w14:textId="533B63DF" w:rsidR="00080512" w:rsidRPr="00CD4C7B" w:rsidRDefault="00431A4F" w:rsidP="00791E6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"https://portal.3gpp.org/desktopmodules/Specifications/SpecificationDetails.aspx?specificationId=2430" </w:instrText>
      </w:r>
      <w:r>
        <w:fldChar w:fldCharType="separate"/>
      </w:r>
      <w:r w:rsidR="002311DA" w:rsidRPr="00431A4F">
        <w:rPr>
          <w:rStyle w:val="Hyperlink"/>
        </w:rPr>
        <w:t>3GPP TS</w:t>
      </w:r>
      <w:bookmarkStart w:id="4" w:name="_GoBack"/>
      <w:bookmarkEnd w:id="4"/>
      <w:r w:rsidR="002311DA" w:rsidRPr="00431A4F">
        <w:rPr>
          <w:rStyle w:val="Hyperlink"/>
        </w:rPr>
        <w:t xml:space="preserve"> 36.300</w:t>
      </w:r>
      <w:r>
        <w:fldChar w:fldCharType="end"/>
      </w:r>
      <w:r w:rsidR="002311DA" w:rsidRPr="006E13D1">
        <w:t xml:space="preserve"> </w:t>
      </w:r>
      <w:r w:rsidR="002311DA">
        <w:t>Overall description; Stage 2</w:t>
      </w:r>
      <w:bookmarkEnd w:id="2"/>
      <w:bookmarkEnd w:id="3"/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031C3" w14:textId="77777777" w:rsidR="008A4828" w:rsidRDefault="008A4828">
      <w:r>
        <w:separator/>
      </w:r>
    </w:p>
  </w:endnote>
  <w:endnote w:type="continuationSeparator" w:id="0">
    <w:p w14:paraId="38124A49" w14:textId="77777777" w:rsidR="008A4828" w:rsidRDefault="008A4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E57FB7" w14:textId="77777777" w:rsidR="008A4828" w:rsidRDefault="008A4828">
      <w:r>
        <w:separator/>
      </w:r>
    </w:p>
  </w:footnote>
  <w:footnote w:type="continuationSeparator" w:id="0">
    <w:p w14:paraId="2925DD07" w14:textId="77777777" w:rsidR="008A4828" w:rsidRDefault="008A4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4E812ED"/>
    <w:multiLevelType w:val="hybridMultilevel"/>
    <w:tmpl w:val="BBFADA0E"/>
    <w:lvl w:ilvl="0" w:tplc="98FC8A7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BF07FCC"/>
    <w:multiLevelType w:val="hybridMultilevel"/>
    <w:tmpl w:val="BDB413BE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03CB"/>
    <w:rsid w:val="00027CE4"/>
    <w:rsid w:val="00033397"/>
    <w:rsid w:val="00040095"/>
    <w:rsid w:val="00051117"/>
    <w:rsid w:val="000549BF"/>
    <w:rsid w:val="00080512"/>
    <w:rsid w:val="00090468"/>
    <w:rsid w:val="000A69D9"/>
    <w:rsid w:val="000B7BCF"/>
    <w:rsid w:val="000C522B"/>
    <w:rsid w:val="000D58AB"/>
    <w:rsid w:val="00145075"/>
    <w:rsid w:val="001741A0"/>
    <w:rsid w:val="00194CD0"/>
    <w:rsid w:val="001B49C9"/>
    <w:rsid w:val="001B6FCA"/>
    <w:rsid w:val="001D6A1A"/>
    <w:rsid w:val="001F168B"/>
    <w:rsid w:val="001F7831"/>
    <w:rsid w:val="00204045"/>
    <w:rsid w:val="002121B6"/>
    <w:rsid w:val="0022606D"/>
    <w:rsid w:val="002311DA"/>
    <w:rsid w:val="00261416"/>
    <w:rsid w:val="002747EC"/>
    <w:rsid w:val="002753D9"/>
    <w:rsid w:val="002855BF"/>
    <w:rsid w:val="002A718B"/>
    <w:rsid w:val="002C5321"/>
    <w:rsid w:val="002D77BE"/>
    <w:rsid w:val="002F0D22"/>
    <w:rsid w:val="00312788"/>
    <w:rsid w:val="00314CDF"/>
    <w:rsid w:val="003172DC"/>
    <w:rsid w:val="00326069"/>
    <w:rsid w:val="00353FEC"/>
    <w:rsid w:val="0035462D"/>
    <w:rsid w:val="0035676E"/>
    <w:rsid w:val="003603DD"/>
    <w:rsid w:val="0038353E"/>
    <w:rsid w:val="00384527"/>
    <w:rsid w:val="00395502"/>
    <w:rsid w:val="003B40AD"/>
    <w:rsid w:val="003C4E37"/>
    <w:rsid w:val="003E16BE"/>
    <w:rsid w:val="00401855"/>
    <w:rsid w:val="00431A4F"/>
    <w:rsid w:val="00477455"/>
    <w:rsid w:val="004A0CF2"/>
    <w:rsid w:val="004D3578"/>
    <w:rsid w:val="004D380D"/>
    <w:rsid w:val="004E213A"/>
    <w:rsid w:val="00503171"/>
    <w:rsid w:val="00506C28"/>
    <w:rsid w:val="00534DA0"/>
    <w:rsid w:val="00543E6C"/>
    <w:rsid w:val="00547D9D"/>
    <w:rsid w:val="005629C3"/>
    <w:rsid w:val="00565087"/>
    <w:rsid w:val="0056573F"/>
    <w:rsid w:val="00611566"/>
    <w:rsid w:val="00616E25"/>
    <w:rsid w:val="00646D99"/>
    <w:rsid w:val="00656910"/>
    <w:rsid w:val="00666FD1"/>
    <w:rsid w:val="00687E75"/>
    <w:rsid w:val="006B5EFA"/>
    <w:rsid w:val="006C66D8"/>
    <w:rsid w:val="006D1E24"/>
    <w:rsid w:val="006D6C2F"/>
    <w:rsid w:val="006E1417"/>
    <w:rsid w:val="006F6A2C"/>
    <w:rsid w:val="007002F5"/>
    <w:rsid w:val="00734A5B"/>
    <w:rsid w:val="00744E76"/>
    <w:rsid w:val="00753410"/>
    <w:rsid w:val="00757D40"/>
    <w:rsid w:val="00781F0F"/>
    <w:rsid w:val="0078727C"/>
    <w:rsid w:val="0079049D"/>
    <w:rsid w:val="00791E6F"/>
    <w:rsid w:val="007B082E"/>
    <w:rsid w:val="007B18D8"/>
    <w:rsid w:val="007C095F"/>
    <w:rsid w:val="007F5EA2"/>
    <w:rsid w:val="007F6E1C"/>
    <w:rsid w:val="008028A4"/>
    <w:rsid w:val="00813245"/>
    <w:rsid w:val="008768CA"/>
    <w:rsid w:val="00877EF9"/>
    <w:rsid w:val="00880559"/>
    <w:rsid w:val="008A4828"/>
    <w:rsid w:val="008B5306"/>
    <w:rsid w:val="0090271F"/>
    <w:rsid w:val="00902DB9"/>
    <w:rsid w:val="0090466A"/>
    <w:rsid w:val="00905431"/>
    <w:rsid w:val="00936071"/>
    <w:rsid w:val="00940212"/>
    <w:rsid w:val="00942EC2"/>
    <w:rsid w:val="00961B32"/>
    <w:rsid w:val="00974BB0"/>
    <w:rsid w:val="009751BF"/>
    <w:rsid w:val="00981550"/>
    <w:rsid w:val="009A0AF3"/>
    <w:rsid w:val="009B07CD"/>
    <w:rsid w:val="009C19E9"/>
    <w:rsid w:val="00A10F02"/>
    <w:rsid w:val="00A204CA"/>
    <w:rsid w:val="00A53724"/>
    <w:rsid w:val="00A61856"/>
    <w:rsid w:val="00A76573"/>
    <w:rsid w:val="00A82346"/>
    <w:rsid w:val="00A87D2A"/>
    <w:rsid w:val="00A9671C"/>
    <w:rsid w:val="00AA1553"/>
    <w:rsid w:val="00AD6A89"/>
    <w:rsid w:val="00B1146E"/>
    <w:rsid w:val="00B15449"/>
    <w:rsid w:val="00B47FD1"/>
    <w:rsid w:val="00B516BB"/>
    <w:rsid w:val="00B9639F"/>
    <w:rsid w:val="00BB07D9"/>
    <w:rsid w:val="00BD0698"/>
    <w:rsid w:val="00BF71DB"/>
    <w:rsid w:val="00C0156D"/>
    <w:rsid w:val="00C12B51"/>
    <w:rsid w:val="00C24650"/>
    <w:rsid w:val="00C25B13"/>
    <w:rsid w:val="00C32390"/>
    <w:rsid w:val="00C33079"/>
    <w:rsid w:val="00C83A13"/>
    <w:rsid w:val="00C83FE0"/>
    <w:rsid w:val="00C92967"/>
    <w:rsid w:val="00CA3D0C"/>
    <w:rsid w:val="00CA654B"/>
    <w:rsid w:val="00CD1A2E"/>
    <w:rsid w:val="00CD4C7B"/>
    <w:rsid w:val="00D060B9"/>
    <w:rsid w:val="00D4374B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DF01E9"/>
    <w:rsid w:val="00E225D4"/>
    <w:rsid w:val="00E35171"/>
    <w:rsid w:val="00E62835"/>
    <w:rsid w:val="00E77645"/>
    <w:rsid w:val="00E802EE"/>
    <w:rsid w:val="00E83697"/>
    <w:rsid w:val="00E8437B"/>
    <w:rsid w:val="00EC4A25"/>
    <w:rsid w:val="00ED53C4"/>
    <w:rsid w:val="00EE57E9"/>
    <w:rsid w:val="00EF0AE0"/>
    <w:rsid w:val="00F025A2"/>
    <w:rsid w:val="00F07388"/>
    <w:rsid w:val="00F12344"/>
    <w:rsid w:val="00F2026E"/>
    <w:rsid w:val="00F2210A"/>
    <w:rsid w:val="00F37743"/>
    <w:rsid w:val="00F414C7"/>
    <w:rsid w:val="00F535D6"/>
    <w:rsid w:val="00F54A3D"/>
    <w:rsid w:val="00F653B8"/>
    <w:rsid w:val="00F71B89"/>
    <w:rsid w:val="00F7353C"/>
    <w:rsid w:val="00F76F8F"/>
    <w:rsid w:val="00F947F0"/>
    <w:rsid w:val="00FA1266"/>
    <w:rsid w:val="00FA22E4"/>
    <w:rsid w:val="00FB48C4"/>
    <w:rsid w:val="00FC1192"/>
    <w:rsid w:val="00FC7349"/>
    <w:rsid w:val="00FC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4CCDE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TFChar">
    <w:name w:val="TF Char"/>
    <w:basedOn w:val="DefaultParagraphFont"/>
    <w:link w:val="TF"/>
    <w:rsid w:val="002311DA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2311DA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431A4F"/>
    <w:rPr>
      <w:color w:val="2B579A"/>
      <w:shd w:val="clear" w:color="auto" w:fill="E6E6E6"/>
    </w:rPr>
  </w:style>
  <w:style w:type="table" w:styleId="TableGrid">
    <w:name w:val="Table Grid"/>
    <w:basedOn w:val="TableNormal"/>
    <w:rsid w:val="00F947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6D6C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6C2F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BalloonText">
    <w:name w:val="Balloon Text"/>
    <w:basedOn w:val="Normal"/>
    <w:link w:val="BalloonTextChar"/>
    <w:rsid w:val="00AD6A8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D6A89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314C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4CDF"/>
  </w:style>
  <w:style w:type="character" w:customStyle="1" w:styleId="CommentTextChar">
    <w:name w:val="Comment Text Char"/>
    <w:basedOn w:val="DefaultParagraphFont"/>
    <w:link w:val="CommentText"/>
    <w:rsid w:val="00314C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4C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4CDF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835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6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SP-5AIRPNAIUNRU-859666464-88</_dlc_DocId>
    <_dlc_DocIdUrl xmlns="71c5aaf6-e6ce-465b-b873-5148d2a4c105">
      <Url>https://nokia.sharepoint.com/sites/c5g/e2earch/_layouts/15/DocIdRedir.aspx?ID=SP-5AIRPNAIUNRU-859666464-88</Url>
      <Description>SP-5AIRPNAIUNRU-859666464-88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0536643556596fd237d288adf1abe8b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73c85ef90c3a2f3110be081e7438b4d6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4B4F9-BD68-4ABB-8185-A2339E936D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AAB881-FE0C-4BAC-B645-34A2429153D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E1DD64C-EBBF-4A71-BEAE-B5B4A12E2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D2D7C9-7EF0-455A-86B2-30C6B6D37EA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F72531D-C298-4B75-AA5B-753CBB3AF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3</Pages>
  <Words>480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3357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Viering, Ingo (EXT - DE/Munich)</dc:creator>
  <cp:lastModifiedBy>Dawid</cp:lastModifiedBy>
  <cp:revision>3</cp:revision>
  <dcterms:created xsi:type="dcterms:W3CDTF">2017-03-24T15:17:00Z</dcterms:created>
  <dcterms:modified xsi:type="dcterms:W3CDTF">2017-03-24T15:25:00Z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dfe4550d-259b-4f32-a286-4677d68448d5</vt:lpwstr>
  </property>
</Properties>
</file>